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4A" w:rsidRPr="00CC664A" w:rsidRDefault="00CC664A" w:rsidP="00CC664A">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CC664A">
        <w:rPr>
          <w:rFonts w:ascii="Times New Roman CYR" w:hAnsi="Times New Roman CYR" w:cs="Times New Roman CYR"/>
          <w:b/>
          <w:bCs/>
          <w:color w:val="26282F"/>
          <w:sz w:val="24"/>
          <w:szCs w:val="24"/>
        </w:rPr>
        <w:t>Критерии доступности и качества медицинской помощи</w:t>
      </w:r>
    </w:p>
    <w:p w:rsidR="00CC664A" w:rsidRPr="00CC664A" w:rsidRDefault="00CC664A" w:rsidP="00CC664A">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CC664A" w:rsidRPr="00CC664A" w:rsidRDefault="00CC664A" w:rsidP="00CC664A">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CC664A">
        <w:rPr>
          <w:rFonts w:ascii="Times New Roman CYR" w:hAnsi="Times New Roman CYR" w:cs="Times New Roman CYR"/>
          <w:sz w:val="24"/>
          <w:szCs w:val="24"/>
        </w:rPr>
        <w:t>В соответствии с Территориальной программой устанавливаются целевые значения критериев доступности и качества медицинской помощи </w:t>
      </w:r>
      <w:hyperlink r:id="rId4" w:history="1">
        <w:r w:rsidRPr="00CC664A">
          <w:rPr>
            <w:rFonts w:ascii="Times New Roman CYR" w:hAnsi="Times New Roman CYR" w:cs="Times New Roman CYR"/>
            <w:color w:val="106BBE"/>
            <w:sz w:val="24"/>
            <w:szCs w:val="24"/>
            <w:u w:val="single"/>
            <w:vertAlign w:val="superscript"/>
          </w:rPr>
          <w:t>5</w:t>
        </w:r>
      </w:hyperlink>
      <w:r w:rsidRPr="00CC664A">
        <w:rPr>
          <w:rFonts w:ascii="Times New Roman CYR" w:hAnsi="Times New Roman CYR" w:cs="Times New Roman CYR"/>
          <w:sz w:val="24"/>
          <w:szCs w:val="24"/>
        </w:rPr>
        <w:t>, на основе которых комплексно оценивается уровень и динамика следующих показателей:</w:t>
      </w:r>
    </w:p>
    <w:p w:rsidR="00CC664A" w:rsidRPr="00CC664A" w:rsidRDefault="00CC664A" w:rsidP="00CC664A">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CC664A" w:rsidRPr="00CC664A" w:rsidRDefault="00CC664A" w:rsidP="00CC664A">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CC664A">
        <w:rPr>
          <w:rFonts w:ascii="Times New Roman CYR" w:hAnsi="Times New Roman CYR" w:cs="Times New Roman CYR"/>
          <w:b/>
          <w:bCs/>
          <w:color w:val="26282F"/>
          <w:sz w:val="24"/>
          <w:szCs w:val="24"/>
        </w:rPr>
        <w:t>Критерии качества медицинской помощи</w:t>
      </w:r>
    </w:p>
    <w:p w:rsidR="00CC664A" w:rsidRPr="00CC664A" w:rsidRDefault="00CC664A" w:rsidP="00CC664A">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40"/>
        <w:gridCol w:w="1260"/>
        <w:gridCol w:w="1260"/>
        <w:gridCol w:w="1260"/>
      </w:tblGrid>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N</w:t>
            </w:r>
            <w:r w:rsidRPr="00CC664A">
              <w:rPr>
                <w:rFonts w:ascii="Times New Roman CYR" w:hAnsi="Times New Roman CYR" w:cs="Times New Roman CYR"/>
                <w:sz w:val="24"/>
                <w:szCs w:val="24"/>
              </w:rPr>
              <w:br/>
              <w:t>п/п</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Наименование критериев качества медицинской помощи</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2020 год</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2021 год</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2022 год</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4</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Удовлетворенность населения медицинской помощью (проценты от числа опрошенных)</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76,0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77,0</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78,0</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Смертность населения в трудоспособном возрасте (число умерших в трудоспособном возрасте на 100 тыс. человек населения)</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304,0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304,0</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304,0</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3</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умерших в трудоспособном возрасте на дому в общем количестве умерших в трудоспособном возрасте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34,0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33,0</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33,0</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4</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Материнская смертность (на 100 тыс. человек, родившихся живыми)</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10,5</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10,4</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10,4</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Младенческая смертность (на 1 тыс. человек, родившихся живыми)</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5,3</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5,2</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5,1</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умерших в возрасте до 1 года на дому в общем количестве умерших в возрасте до 1 года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5,7</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5,6</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5,5</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7</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Смертность детей в возрасте 0-4 лет (на 1 тыс. родившихся живыми)</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6,8</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6,5</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6,4</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8</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Смертность населения (число умерших на 1 тыс. человек населения)</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9,86</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9,84</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9,83</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умерших в возрасте 0-4 лет на дому в общем количестве умерших в возрасте 0-4 лет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6,5</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6,4</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6,3</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10</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Смертность детей в возрасте 0-17 лет (на 100 тыс. детей соответствующего возраста)</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61,0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60,0</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59,0</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11</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умерших в возрасте 0-17 лет на дому в общем количестве умерших в возрасте 0-17 лет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9,4</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9,4</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9,4</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12</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19,9</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19,9</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19,9</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13</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2,1</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2,2</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2,3</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lastRenderedPageBreak/>
              <w:t>14</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пациентов со злокачественными новообразованиями, находящихся под диспансерным наблюдением с даты установления диагноза 5 лет и более, в общем числе пациентов со злокачественными новообразованиями, находящихся под диспансерным наблюдением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56,9</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57,8</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58,7</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15</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62,0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62,3</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62,5</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16</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пациентов со злокачественными новообразованиями, выявленных активно, в общем количестве пациентов со злокачественными новообразованиями, взятыми под диспансерное наблюдение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27,2</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27,4</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27,6</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17</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56,0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57,0</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58,0</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18</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впервые выявленных случаев фиброзно-кавернозного туберкулеза в общем количестве выявленных случаев туберкулеза в течение года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0,8</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0,8</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0,8</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19</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70,0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72,0</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73,0</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20</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(проценты) </w:t>
            </w:r>
            <w:hyperlink r:id="rId5" w:history="1">
              <w:r w:rsidRPr="00CC664A">
                <w:rPr>
                  <w:rFonts w:ascii="Times New Roman CYR" w:hAnsi="Times New Roman CYR" w:cs="Times New Roman CYR"/>
                  <w:color w:val="106BBE"/>
                  <w:sz w:val="24"/>
                  <w:szCs w:val="24"/>
                  <w:u w:val="single"/>
                  <w:vertAlign w:val="superscript"/>
                </w:rPr>
                <w:t>6</w:t>
              </w:r>
            </w:hyperlink>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80,0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81,0</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83,0</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21</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пациентов с острым и повторным инфарктом миокарда, которым выездной бригадой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(проценты) </w:t>
            </w:r>
            <w:hyperlink r:id="rId6" w:history="1">
              <w:r w:rsidRPr="00CC664A">
                <w:rPr>
                  <w:rFonts w:ascii="Times New Roman CYR" w:hAnsi="Times New Roman CYR" w:cs="Times New Roman CYR"/>
                  <w:color w:val="106BBE"/>
                  <w:sz w:val="24"/>
                  <w:szCs w:val="24"/>
                  <w:u w:val="single"/>
                  <w:vertAlign w:val="superscript"/>
                </w:rPr>
                <w:t>7</w:t>
              </w:r>
            </w:hyperlink>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97,0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99,0</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99,0</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22</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(проценты) </w:t>
            </w:r>
            <w:hyperlink r:id="rId7" w:history="1">
              <w:r w:rsidRPr="00CC664A">
                <w:rPr>
                  <w:rFonts w:ascii="Times New Roman CYR" w:hAnsi="Times New Roman CYR" w:cs="Times New Roman CYR"/>
                  <w:color w:val="106BBE"/>
                  <w:sz w:val="24"/>
                  <w:szCs w:val="24"/>
                  <w:u w:val="single"/>
                  <w:vertAlign w:val="superscript"/>
                </w:rPr>
                <w:t>7</w:t>
              </w:r>
            </w:hyperlink>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97,0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99,0</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99,0</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23</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 xml:space="preserve">Доля пациентов с острыми цереброваскулярными </w:t>
            </w:r>
            <w:r w:rsidRPr="00CC664A">
              <w:rPr>
                <w:rFonts w:ascii="Times New Roman CYR" w:hAnsi="Times New Roman CYR" w:cs="Times New Roman CYR"/>
                <w:sz w:val="24"/>
                <w:szCs w:val="24"/>
              </w:rPr>
              <w:lastRenderedPageBreak/>
              <w:t>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lastRenderedPageBreak/>
              <w:t>32,0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32,5</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32,8</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lastRenderedPageBreak/>
              <w:t>24</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(проценты) </w:t>
            </w:r>
            <w:hyperlink r:id="rId8" w:history="1">
              <w:r w:rsidRPr="00CC664A">
                <w:rPr>
                  <w:rFonts w:ascii="Times New Roman CYR" w:hAnsi="Times New Roman CYR" w:cs="Times New Roman CYR"/>
                  <w:color w:val="106BBE"/>
                  <w:sz w:val="24"/>
                  <w:szCs w:val="24"/>
                  <w:u w:val="single"/>
                  <w:vertAlign w:val="superscript"/>
                </w:rPr>
                <w:t>7</w:t>
              </w:r>
            </w:hyperlink>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97,0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97,5</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97,5</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25</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4,7</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5,0</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5,1</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26</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Количество обоснованных жалоб, в том числе на отказ в оказании медицинской помощи, предоставляемой в рамках Территориальной программы (процент)</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15,0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15,0</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15,0</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27</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8,5</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8,6</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8,7</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28</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(проценты) </w:t>
            </w:r>
            <w:hyperlink r:id="rId9" w:history="1">
              <w:r w:rsidRPr="00CC664A">
                <w:rPr>
                  <w:rFonts w:ascii="Times New Roman CYR" w:hAnsi="Times New Roman CYR" w:cs="Times New Roman CYR"/>
                  <w:color w:val="106BBE"/>
                  <w:sz w:val="24"/>
                  <w:szCs w:val="24"/>
                  <w:u w:val="single"/>
                  <w:vertAlign w:val="superscript"/>
                </w:rPr>
                <w:t>9</w:t>
              </w:r>
            </w:hyperlink>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98,5</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98,6</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98,7</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29</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пациентов, получивших паллиативную медицинскую помощь, в общем количестве пациентов, нуждающихся в паллиативной медицинской помощи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63,0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66,0</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70,0</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30</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пациентов, получающих обезболивание в рамках оказания паллиативной медицинской помощи, в общем расчетном количестве пациентов, по факту нуждающихся в обезболивании при оказании паллиативной медицинской помощи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100</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100</w:t>
            </w:r>
          </w:p>
        </w:tc>
      </w:tr>
    </w:tbl>
    <w:p w:rsidR="00CC664A" w:rsidRPr="00CC664A" w:rsidRDefault="00CC664A" w:rsidP="00CC664A">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CC664A" w:rsidRPr="00CC664A" w:rsidRDefault="00CC664A" w:rsidP="00CC664A">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CC664A">
        <w:rPr>
          <w:rFonts w:ascii="Times New Roman CYR" w:hAnsi="Times New Roman CYR" w:cs="Times New Roman CYR"/>
          <w:b/>
          <w:bCs/>
          <w:color w:val="26282F"/>
          <w:sz w:val="24"/>
          <w:szCs w:val="24"/>
        </w:rPr>
        <w:t>Критерии доступности медицинской помощи</w:t>
      </w:r>
    </w:p>
    <w:p w:rsidR="00CC664A" w:rsidRPr="00CC664A" w:rsidRDefault="00CC664A" w:rsidP="00CC664A">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40"/>
        <w:gridCol w:w="1260"/>
        <w:gridCol w:w="1260"/>
        <w:gridCol w:w="1260"/>
      </w:tblGrid>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N</w:t>
            </w:r>
            <w:r w:rsidRPr="00CC664A">
              <w:rPr>
                <w:rFonts w:ascii="Times New Roman CYR" w:hAnsi="Times New Roman CYR" w:cs="Times New Roman CYR"/>
                <w:sz w:val="24"/>
                <w:szCs w:val="24"/>
              </w:rPr>
              <w:br/>
            </w:r>
            <w:r w:rsidRPr="00CC664A">
              <w:rPr>
                <w:rFonts w:ascii="Times New Roman CYR" w:hAnsi="Times New Roman CYR" w:cs="Times New Roman CYR"/>
                <w:sz w:val="24"/>
                <w:szCs w:val="24"/>
              </w:rPr>
              <w:lastRenderedPageBreak/>
              <w:t>п/п</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lastRenderedPageBreak/>
              <w:t xml:space="preserve">Наименование критериев доступности медицинской </w:t>
            </w:r>
            <w:r w:rsidRPr="00CC664A">
              <w:rPr>
                <w:rFonts w:ascii="Times New Roman CYR" w:hAnsi="Times New Roman CYR" w:cs="Times New Roman CYR"/>
                <w:sz w:val="24"/>
                <w:szCs w:val="24"/>
              </w:rPr>
              <w:lastRenderedPageBreak/>
              <w:t>помощи</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lastRenderedPageBreak/>
              <w:t>2020 год</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2021 год</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2022 год</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lastRenderedPageBreak/>
              <w:t>1</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4</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Обеспеченность населения врачами (на 10 тыс. человек населения)</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41,5</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41,3</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41,0</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1.1</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Обеспеченность населения врачами, оказывающими медицинскую помощь в амбулаторных условиях (на 10 тыс. человек населения)</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22,0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22,0</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22,1</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1.2</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Обеспеченность населения врачами, оказывающими медицинскую помощь в стационарных условиях (на 10 тыс. человек населения)</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17,7</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17,6</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17,5</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Обеспеченность населения средним медицинским персоналом (на 10 тыс. человек населения)</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67,8</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67,4</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67,0</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2.1</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Обеспеченность населения средним медицинским персоналом, оказывающим медицинскую помощь в амбулаторных условиях (на 10 тыс. человек населения)</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24,4</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24,3</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22,7</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2.2</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Обеспеченность населения средним медицинским персоналом, оказывающим медицинскую помощь в стационарных условиях (на 10 тыс. человек населения)</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36,0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35,8</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35,6</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3</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расходов на оказание медицинской помощи в условиях дневных стационаров в общих расходах на реализацию Территориальной программы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5,1</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5,5</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5,8</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4</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расходов на оказание медицинской помощи в амбулаторных условиях в неотложной форме в общих расходах на реализацию Территориальной программы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1,5</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1,5</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1,5</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охвата диспансеризацией взрослого населения, подлежащего диспансеризации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98,5</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98,6</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98,7</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охвата профилактическими медицинскими осмотрами взрослого населения, подлежащего профилактическим медицинским осмотрам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94,4</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94,5</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94,6</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7</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охвата профилактическими медицинскими осмотрами детей, подлежащих профилактическим медицинским осмотрам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99,0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99,1</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99,2</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8</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6,1</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6,1</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6,1</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9</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 xml:space="preserve">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w:t>
            </w:r>
            <w:r w:rsidRPr="00CC664A">
              <w:rPr>
                <w:rFonts w:ascii="Times New Roman CYR" w:hAnsi="Times New Roman CYR" w:cs="Times New Roman CYR"/>
                <w:sz w:val="24"/>
                <w:szCs w:val="24"/>
              </w:rPr>
              <w:lastRenderedPageBreak/>
              <w:t>взрослому населению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lastRenderedPageBreak/>
              <w:t>100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100</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100</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lastRenderedPageBreak/>
              <w:t>10</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женщин, которым проведено экстракорпоральное оплодотворение, в общем количестве женщин с бесплодием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75,5</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75,8</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75,9</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11</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Доля записей к врачу, совершенных гражданами без очного обращения в регистратуру медицинской организации, в общем количестве записей к врачу (проценты)</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55,0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58,0</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60,0</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12</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Число пациентов, получивших паллиативную медицинскую помощь по месту жительства, в том числе на дому</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35 000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36 960</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38 000</w:t>
            </w:r>
          </w:p>
        </w:tc>
      </w:tr>
      <w:tr w:rsidR="00CC664A" w:rsidRPr="00CC664A">
        <w:tblPrEx>
          <w:tblCellMar>
            <w:top w:w="0" w:type="dxa"/>
            <w:bottom w:w="0" w:type="dxa"/>
          </w:tblCellMar>
        </w:tblPrEx>
        <w:tc>
          <w:tcPr>
            <w:tcW w:w="700" w:type="dxa"/>
            <w:tcBorders>
              <w:top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13</w:t>
            </w:r>
          </w:p>
        </w:tc>
        <w:tc>
          <w:tcPr>
            <w:tcW w:w="574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both"/>
              <w:rPr>
                <w:rFonts w:ascii="Times New Roman CYR" w:hAnsi="Times New Roman CYR" w:cs="Times New Roman CYR"/>
                <w:sz w:val="24"/>
                <w:szCs w:val="24"/>
              </w:rPr>
            </w:pPr>
            <w:r w:rsidRPr="00CC664A">
              <w:rPr>
                <w:rFonts w:ascii="Times New Roman CYR" w:hAnsi="Times New Roman CYR" w:cs="Times New Roman CYR"/>
                <w:sz w:val="24"/>
                <w:szCs w:val="24"/>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200</w:t>
            </w:r>
          </w:p>
        </w:tc>
        <w:tc>
          <w:tcPr>
            <w:tcW w:w="1260" w:type="dxa"/>
            <w:tcBorders>
              <w:top w:val="single" w:sz="4" w:space="0" w:color="auto"/>
              <w:left w:val="single" w:sz="4" w:space="0" w:color="auto"/>
              <w:bottom w:val="single" w:sz="4" w:space="0" w:color="auto"/>
              <w:right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200</w:t>
            </w:r>
          </w:p>
        </w:tc>
        <w:tc>
          <w:tcPr>
            <w:tcW w:w="1260" w:type="dxa"/>
            <w:tcBorders>
              <w:top w:val="single" w:sz="4" w:space="0" w:color="auto"/>
              <w:left w:val="single" w:sz="4" w:space="0" w:color="auto"/>
              <w:bottom w:val="single" w:sz="4" w:space="0" w:color="auto"/>
            </w:tcBorders>
          </w:tcPr>
          <w:p w:rsidR="00CC664A" w:rsidRPr="00CC664A" w:rsidRDefault="00CC664A" w:rsidP="00CC664A">
            <w:pPr>
              <w:suppressAutoHyphens/>
              <w:autoSpaceDE w:val="0"/>
              <w:autoSpaceDN w:val="0"/>
              <w:adjustRightInd w:val="0"/>
              <w:spacing w:after="0" w:line="240" w:lineRule="auto"/>
              <w:jc w:val="center"/>
              <w:rPr>
                <w:rFonts w:ascii="Times New Roman CYR" w:hAnsi="Times New Roman CYR" w:cs="Times New Roman CYR"/>
                <w:sz w:val="24"/>
                <w:szCs w:val="24"/>
              </w:rPr>
            </w:pPr>
            <w:r w:rsidRPr="00CC664A">
              <w:rPr>
                <w:rFonts w:ascii="Times New Roman CYR" w:hAnsi="Times New Roman CYR" w:cs="Times New Roman CYR"/>
                <w:sz w:val="24"/>
                <w:szCs w:val="24"/>
              </w:rPr>
              <w:t>500</w:t>
            </w:r>
          </w:p>
        </w:tc>
      </w:tr>
    </w:tbl>
    <w:p w:rsidR="00CC664A" w:rsidRPr="00CC664A" w:rsidRDefault="00CC664A" w:rsidP="00CC664A">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CC664A" w:rsidRPr="00CC664A" w:rsidRDefault="00CC664A" w:rsidP="00CC664A">
      <w:pPr>
        <w:suppressAutoHyphens/>
        <w:autoSpaceDE w:val="0"/>
        <w:autoSpaceDN w:val="0"/>
        <w:adjustRightInd w:val="0"/>
        <w:spacing w:after="0" w:line="240" w:lineRule="auto"/>
        <w:rPr>
          <w:rFonts w:ascii="Courier New" w:hAnsi="Courier New" w:cs="Courier New"/>
        </w:rPr>
      </w:pPr>
      <w:r w:rsidRPr="00CC664A">
        <w:rPr>
          <w:rFonts w:ascii="Segoe UI Symbol" w:hAnsi="Segoe UI Symbol" w:cs="Segoe UI Symbol"/>
        </w:rPr>
        <w:t>──────────────────────────────</w:t>
      </w:r>
    </w:p>
    <w:p w:rsidR="00CC664A" w:rsidRPr="00CC664A" w:rsidRDefault="00CC664A" w:rsidP="00CC664A">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CC664A">
        <w:rPr>
          <w:rFonts w:ascii="Times New Roman CYR" w:hAnsi="Times New Roman CYR" w:cs="Times New Roman CYR"/>
          <w:sz w:val="24"/>
          <w:szCs w:val="24"/>
          <w:vertAlign w:val="superscript"/>
        </w:rPr>
        <w:t>1</w:t>
      </w:r>
      <w:r w:rsidRPr="00CC664A">
        <w:rPr>
          <w:rFonts w:ascii="Times New Roman CYR" w:hAnsi="Times New Roman CYR" w:cs="Times New Roman CYR"/>
          <w:sz w:val="24"/>
          <w:szCs w:val="24"/>
        </w:rPr>
        <w:t xml:space="preserve"> </w:t>
      </w:r>
      <w:r w:rsidRPr="00CC664A">
        <w:rPr>
          <w:rFonts w:ascii="Times New Roman CYR" w:hAnsi="Times New Roman CYR" w:cs="Times New Roman CYR"/>
          <w:sz w:val="24"/>
          <w:szCs w:val="24"/>
          <w:vertAlign w:val="subscript"/>
        </w:rPr>
        <w:t>В 96 процентах случаев.</w:t>
      </w:r>
    </w:p>
    <w:p w:rsidR="00CC664A" w:rsidRPr="00CC664A" w:rsidRDefault="00CC664A" w:rsidP="00CC664A">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CC664A">
        <w:rPr>
          <w:rFonts w:ascii="Times New Roman CYR" w:hAnsi="Times New Roman CYR" w:cs="Times New Roman CYR"/>
          <w:sz w:val="24"/>
          <w:szCs w:val="24"/>
          <w:vertAlign w:val="superscript"/>
        </w:rPr>
        <w:t>2</w:t>
      </w:r>
      <w:r w:rsidRPr="00CC664A">
        <w:rPr>
          <w:rFonts w:ascii="Times New Roman CYR" w:hAnsi="Times New Roman CYR" w:cs="Times New Roman CYR"/>
          <w:sz w:val="24"/>
          <w:szCs w:val="24"/>
        </w:rPr>
        <w:t xml:space="preserve"> </w:t>
      </w:r>
      <w:r w:rsidRPr="00CC664A">
        <w:rPr>
          <w:rFonts w:ascii="Times New Roman CYR" w:hAnsi="Times New Roman CYR" w:cs="Times New Roman CYR"/>
          <w:sz w:val="24"/>
          <w:szCs w:val="24"/>
          <w:vertAlign w:val="subscript"/>
        </w:rPr>
        <w:t>Под прерванным случаем лечения заболевания понимается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летальном исходе, а также при проведении диагностических исследований.</w:t>
      </w:r>
    </w:p>
    <w:p w:rsidR="00CC664A" w:rsidRPr="00CC664A" w:rsidRDefault="00CC664A" w:rsidP="00CC664A">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CC664A">
        <w:rPr>
          <w:rFonts w:ascii="Times New Roman CYR" w:hAnsi="Times New Roman CYR" w:cs="Times New Roman CYR"/>
          <w:sz w:val="24"/>
          <w:szCs w:val="24"/>
          <w:vertAlign w:val="superscript"/>
        </w:rPr>
        <w:t>3</w:t>
      </w:r>
      <w:r w:rsidRPr="00CC664A">
        <w:rPr>
          <w:rFonts w:ascii="Times New Roman CYR" w:hAnsi="Times New Roman CYR" w:cs="Times New Roman CYR"/>
          <w:sz w:val="24"/>
          <w:szCs w:val="24"/>
        </w:rPr>
        <w:t xml:space="preserve"> </w:t>
      </w:r>
      <w:r w:rsidRPr="00CC664A">
        <w:rPr>
          <w:rFonts w:ascii="Times New Roman CYR" w:hAnsi="Times New Roman CYR" w:cs="Times New Roman CYR"/>
          <w:sz w:val="24"/>
          <w:szCs w:val="24"/>
          <w:vertAlign w:val="subscript"/>
        </w:rPr>
        <w:t>В указанный норматив объема медицинской помощи включен объем оказания скорой специализированной медицинской помощи жителям города Москвы, в том числе скорой специализированной психиатрической помощи, специализированной санитарно-авиационной эвакуации, транспортировки и сопровождения по медицинским показаниям больных,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после проведения указанных медицинских услуг, а также транспортировка и сопровождение по медицинским показаниям граждан, страдающих стоматологическими заболеваниями и нуждающихся в сопровождении по 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w:t>
      </w:r>
    </w:p>
    <w:p w:rsidR="00CC664A" w:rsidRPr="00CC664A" w:rsidRDefault="00CC664A" w:rsidP="00CC664A">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CC664A">
        <w:rPr>
          <w:rFonts w:ascii="Times New Roman CYR" w:hAnsi="Times New Roman CYR" w:cs="Times New Roman CYR"/>
          <w:sz w:val="24"/>
          <w:szCs w:val="24"/>
          <w:vertAlign w:val="superscript"/>
        </w:rPr>
        <w:t>4</w:t>
      </w:r>
      <w:r w:rsidRPr="00CC664A">
        <w:rPr>
          <w:rFonts w:ascii="Times New Roman CYR" w:hAnsi="Times New Roman CYR" w:cs="Times New Roman CYR"/>
          <w:sz w:val="24"/>
          <w:szCs w:val="24"/>
        </w:rPr>
        <w:t xml:space="preserve"> </w:t>
      </w:r>
      <w:r w:rsidRPr="00CC664A">
        <w:rPr>
          <w:rFonts w:ascii="Times New Roman CYR" w:hAnsi="Times New Roman CYR" w:cs="Times New Roman CYR"/>
          <w:sz w:val="24"/>
          <w:szCs w:val="24"/>
          <w:vertAlign w:val="subscript"/>
        </w:rPr>
        <w:t>В норматив финансовых затрат на единицу объема медицинской помощи включены расходы бюджета города Москвы на незастрахованных по обязательному медицинскому страхованию. Без учета указанных расходов норматив финансовых затрат на один вызов скорой медицинской помощи за счет средств бюджета города Москвы составляет 3 615,96 рубля на 2020 год, 3 615,96 рубля на 2021 год, 3 615,96 рубля на 2022 год, норматив финансовых затрат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города Москвы - 198 028,35 рубля на 2020 год, 206 993,53 рубля на 2021 год, 216 498,94 рубля на 2022 год.</w:t>
      </w:r>
    </w:p>
    <w:p w:rsidR="00CC664A" w:rsidRPr="00CC664A" w:rsidRDefault="00CC664A" w:rsidP="00CC664A">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CC664A">
        <w:rPr>
          <w:rFonts w:ascii="Times New Roman CYR" w:hAnsi="Times New Roman CYR" w:cs="Times New Roman CYR"/>
          <w:sz w:val="24"/>
          <w:szCs w:val="24"/>
          <w:vertAlign w:val="superscript"/>
        </w:rPr>
        <w:t>5</w:t>
      </w:r>
      <w:r w:rsidRPr="00CC664A">
        <w:rPr>
          <w:rFonts w:ascii="Times New Roman CYR" w:hAnsi="Times New Roman CYR" w:cs="Times New Roman CYR"/>
          <w:sz w:val="24"/>
          <w:szCs w:val="24"/>
        </w:rPr>
        <w:t xml:space="preserve"> </w:t>
      </w:r>
      <w:r w:rsidRPr="00CC664A">
        <w:rPr>
          <w:rFonts w:ascii="Times New Roman CYR" w:hAnsi="Times New Roman CYR" w:cs="Times New Roman CYR"/>
          <w:sz w:val="24"/>
          <w:szCs w:val="24"/>
          <w:vertAlign w:val="subscript"/>
        </w:rPr>
        <w:t>Значения критериев смертности населения рассчитываются с учетом общего числа умерших на территории города Москвы, в том числе жителей иных субъектов Российской Федерации, иностранных граждан и лиц без гражданства, умерших во всех медицинских организациях (в том числе в федеральных медицинских организациях и медицинских организациях частной системы здравоохранения).</w:t>
      </w:r>
    </w:p>
    <w:p w:rsidR="00CC664A" w:rsidRPr="00CC664A" w:rsidRDefault="00CC664A" w:rsidP="00CC664A">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CC664A">
        <w:rPr>
          <w:rFonts w:ascii="Times New Roman CYR" w:hAnsi="Times New Roman CYR" w:cs="Times New Roman CYR"/>
          <w:sz w:val="24"/>
          <w:szCs w:val="24"/>
          <w:vertAlign w:val="superscript"/>
        </w:rPr>
        <w:t>6</w:t>
      </w:r>
      <w:r w:rsidRPr="00CC664A">
        <w:rPr>
          <w:rFonts w:ascii="Times New Roman CYR" w:hAnsi="Times New Roman CYR" w:cs="Times New Roman CYR"/>
          <w:sz w:val="24"/>
          <w:szCs w:val="24"/>
        </w:rPr>
        <w:t xml:space="preserve"> </w:t>
      </w:r>
      <w:r w:rsidRPr="00CC664A">
        <w:rPr>
          <w:rFonts w:ascii="Times New Roman CYR" w:hAnsi="Times New Roman CYR" w:cs="Times New Roman CYR"/>
          <w:sz w:val="24"/>
          <w:szCs w:val="24"/>
          <w:vertAlign w:val="subscript"/>
        </w:rPr>
        <w:t>В остальных случаях к выполнению медицинского вмешательства имеются медицинские противопоказания в связи с наличием сопутствующих заболеваний, отказ пациента от медицинского вмешательства или применяются иные методы лечения.</w:t>
      </w:r>
    </w:p>
    <w:p w:rsidR="00CC664A" w:rsidRPr="00CC664A" w:rsidRDefault="00CC664A" w:rsidP="00CC664A">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CC664A">
        <w:rPr>
          <w:rFonts w:ascii="Times New Roman CYR" w:hAnsi="Times New Roman CYR" w:cs="Times New Roman CYR"/>
          <w:sz w:val="24"/>
          <w:szCs w:val="24"/>
          <w:vertAlign w:val="superscript"/>
        </w:rPr>
        <w:t>7</w:t>
      </w:r>
      <w:r w:rsidRPr="00CC664A">
        <w:rPr>
          <w:rFonts w:ascii="Times New Roman CYR" w:hAnsi="Times New Roman CYR" w:cs="Times New Roman CYR"/>
          <w:sz w:val="24"/>
          <w:szCs w:val="24"/>
        </w:rPr>
        <w:t xml:space="preserve"> </w:t>
      </w:r>
      <w:r w:rsidRPr="00CC664A">
        <w:rPr>
          <w:rFonts w:ascii="Times New Roman CYR" w:hAnsi="Times New Roman CYR" w:cs="Times New Roman CYR"/>
          <w:sz w:val="24"/>
          <w:szCs w:val="24"/>
          <w:vertAlign w:val="subscript"/>
        </w:rPr>
        <w:t>В 3-5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w:t>
      </w:r>
    </w:p>
    <w:p w:rsidR="00CC664A" w:rsidRPr="00CC664A" w:rsidRDefault="00CC664A" w:rsidP="00CC664A">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CC664A">
        <w:rPr>
          <w:rFonts w:ascii="Times New Roman CYR" w:hAnsi="Times New Roman CYR" w:cs="Times New Roman CYR"/>
          <w:sz w:val="24"/>
          <w:szCs w:val="24"/>
          <w:vertAlign w:val="superscript"/>
        </w:rPr>
        <w:t>8</w:t>
      </w:r>
      <w:r w:rsidRPr="00CC664A">
        <w:rPr>
          <w:rFonts w:ascii="Times New Roman CYR" w:hAnsi="Times New Roman CYR" w:cs="Times New Roman CYR"/>
          <w:sz w:val="24"/>
          <w:szCs w:val="24"/>
        </w:rPr>
        <w:t xml:space="preserve"> </w:t>
      </w:r>
      <w:r w:rsidRPr="00CC664A">
        <w:rPr>
          <w:rFonts w:ascii="Times New Roman CYR" w:hAnsi="Times New Roman CYR" w:cs="Times New Roman CYR"/>
          <w:sz w:val="24"/>
          <w:szCs w:val="24"/>
          <w:vertAlign w:val="subscript"/>
        </w:rPr>
        <w:t>В норматив финансовых затрат на единицу объема медицинской помощи включены расходы бюджета города Москвы на паллиативную медицинскую помощь в амбулаторных условиях на дому выездными патронажными бригадами паллиативной медицинской помощи. Без учета указанных расходов норматив финансовых затрат на одно посещение с профилактическими и иными целями за счет средств бюджета города Москвы составляет 1 458,91 рубля на 2020 год, 1 528,19 рубля на 2021 год, 1 600,83 рубля на 2022 год.</w:t>
      </w:r>
    </w:p>
    <w:p w:rsidR="00CC664A" w:rsidRPr="00CC664A" w:rsidRDefault="00CC664A" w:rsidP="00CC664A">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CC664A">
        <w:rPr>
          <w:rFonts w:ascii="Times New Roman CYR" w:hAnsi="Times New Roman CYR" w:cs="Times New Roman CYR"/>
          <w:sz w:val="24"/>
          <w:szCs w:val="24"/>
          <w:vertAlign w:val="superscript"/>
        </w:rPr>
        <w:t>9</w:t>
      </w:r>
      <w:r w:rsidRPr="00CC664A">
        <w:rPr>
          <w:rFonts w:ascii="Times New Roman CYR" w:hAnsi="Times New Roman CYR" w:cs="Times New Roman CYR"/>
          <w:sz w:val="24"/>
          <w:szCs w:val="24"/>
        </w:rPr>
        <w:t xml:space="preserve"> </w:t>
      </w:r>
      <w:r w:rsidRPr="00CC664A">
        <w:rPr>
          <w:rFonts w:ascii="Times New Roman CYR" w:hAnsi="Times New Roman CYR" w:cs="Times New Roman CYR"/>
          <w:sz w:val="24"/>
          <w:szCs w:val="24"/>
          <w:vertAlign w:val="subscript"/>
        </w:rPr>
        <w:t>В остальных случаях диагноз злокачественного новообразования устанавливается посмертно.</w:t>
      </w:r>
    </w:p>
    <w:p w:rsidR="00CC664A" w:rsidRPr="00CC664A" w:rsidRDefault="00CC664A" w:rsidP="00CC664A">
      <w:pPr>
        <w:suppressAutoHyphens/>
        <w:autoSpaceDE w:val="0"/>
        <w:autoSpaceDN w:val="0"/>
        <w:adjustRightInd w:val="0"/>
        <w:spacing w:after="0" w:line="240" w:lineRule="auto"/>
        <w:rPr>
          <w:rFonts w:ascii="Courier New" w:hAnsi="Courier New" w:cs="Courier New"/>
        </w:rPr>
      </w:pPr>
      <w:r w:rsidRPr="00CC664A">
        <w:rPr>
          <w:rFonts w:ascii="Segoe UI Symbol" w:hAnsi="Segoe UI Symbol" w:cs="Segoe UI Symbol"/>
        </w:rPr>
        <w:t>──────────────────────────────</w:t>
      </w:r>
    </w:p>
    <w:p w:rsidR="00E601AA" w:rsidRDefault="00E601AA"/>
    <w:sectPr w:rsidR="00E601AA" w:rsidSect="002B2E9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664A"/>
    <w:rsid w:val="00CC664A"/>
    <w:rsid w:val="00E60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1AA"/>
  </w:style>
  <w:style w:type="paragraph" w:styleId="1">
    <w:name w:val="heading 1"/>
    <w:basedOn w:val="a"/>
    <w:next w:val="a"/>
    <w:link w:val="10"/>
    <w:uiPriority w:val="99"/>
    <w:qFormat/>
    <w:rsid w:val="00CC664A"/>
    <w:pPr>
      <w:autoSpaceDE w:val="0"/>
      <w:autoSpaceDN w:val="0"/>
      <w:adjustRightInd w:val="0"/>
      <w:spacing w:after="0" w:line="240" w:lineRule="auto"/>
      <w:outlineLvl w:val="0"/>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664A"/>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l%20" TargetMode="External"/><Relationship Id="rId3" Type="http://schemas.openxmlformats.org/officeDocument/2006/relationships/webSettings" Target="webSettings.xml"/><Relationship Id="rId7" Type="http://schemas.openxmlformats.org/officeDocument/2006/relationships/hyperlink" Target="l%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l%20" TargetMode="External"/><Relationship Id="rId11" Type="http://schemas.openxmlformats.org/officeDocument/2006/relationships/theme" Target="theme/theme1.xml"/><Relationship Id="rId5" Type="http://schemas.openxmlformats.org/officeDocument/2006/relationships/hyperlink" Target="l%20" TargetMode="External"/><Relationship Id="rId10" Type="http://schemas.openxmlformats.org/officeDocument/2006/relationships/fontTable" Target="fontTable.xml"/><Relationship Id="rId4" Type="http://schemas.openxmlformats.org/officeDocument/2006/relationships/hyperlink" Target="l%20" TargetMode="External"/><Relationship Id="rId9" Type="http://schemas.openxmlformats.org/officeDocument/2006/relationships/hyperlink" Target="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1828</Words>
  <Characters>10426</Characters>
  <Application>Microsoft Office Word</Application>
  <DocSecurity>0</DocSecurity>
  <Lines>86</Lines>
  <Paragraphs>24</Paragraphs>
  <ScaleCrop>false</ScaleCrop>
  <Company/>
  <LinksUpToDate>false</LinksUpToDate>
  <CharactersWithSpaces>12230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leonova</dc:creator>
  <cp:lastModifiedBy>leonova</cp:lastModifiedBy>
  <cp:revision>1</cp:revision>
  <dcterms:created xsi:type="dcterms:W3CDTF">2020-11-24T11:43:00Z</dcterms:created>
  <dcterms:modified xsi:type="dcterms:W3CDTF">2020-11-24T11:43:00Z</dcterms:modified>
</cp:coreProperties>
</file>